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450" w:rsidRPr="003338A5" w:rsidRDefault="00CC6450" w:rsidP="00CC6450">
      <w:pPr>
        <w:spacing w:line="276" w:lineRule="auto"/>
        <w:ind w:firstLine="708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  <w:bookmarkStart w:id="0" w:name="_GoBack"/>
      <w:r w:rsidRPr="003338A5">
        <w:rPr>
          <w:rFonts w:eastAsiaTheme="minorHAnsi"/>
          <w:b/>
          <w:sz w:val="24"/>
          <w:szCs w:val="24"/>
          <w:u w:val="single"/>
          <w:lang w:eastAsia="en-US"/>
        </w:rPr>
        <w:t>Анализ проведения комплексных работ для учащихся</w:t>
      </w:r>
    </w:p>
    <w:bookmarkEnd w:id="0"/>
    <w:p w:rsidR="00CC6450" w:rsidRPr="003338A5" w:rsidRDefault="00CC6450" w:rsidP="00CC6450">
      <w:pPr>
        <w:spacing w:line="276" w:lineRule="auto"/>
        <w:ind w:right="566" w:firstLine="708"/>
        <w:jc w:val="center"/>
        <w:rPr>
          <w:rFonts w:eastAsiaTheme="minorHAnsi"/>
          <w:b/>
          <w:sz w:val="24"/>
          <w:szCs w:val="24"/>
          <w:u w:val="single"/>
          <w:lang w:eastAsia="en-US"/>
        </w:rPr>
      </w:pPr>
      <w:r>
        <w:rPr>
          <w:rFonts w:eastAsiaTheme="minorHAnsi"/>
          <w:b/>
          <w:sz w:val="24"/>
          <w:szCs w:val="24"/>
          <w:u w:val="single"/>
          <w:lang w:eastAsia="en-US"/>
        </w:rPr>
        <w:t>5-8</w:t>
      </w:r>
      <w:r w:rsidRPr="003338A5">
        <w:rPr>
          <w:rFonts w:eastAsiaTheme="minorHAnsi"/>
          <w:b/>
          <w:sz w:val="24"/>
          <w:szCs w:val="24"/>
          <w:u w:val="single"/>
          <w:lang w:eastAsia="en-US"/>
        </w:rPr>
        <w:t xml:space="preserve"> классов, реализующих ФГОС основного общего образования в 1 полугодии  2018 – 2019 учебном году.</w:t>
      </w:r>
    </w:p>
    <w:p w:rsidR="00CC6450" w:rsidRPr="003338A5" w:rsidRDefault="00CC6450" w:rsidP="00CC6450">
      <w:pPr>
        <w:spacing w:line="276" w:lineRule="auto"/>
        <w:ind w:right="566"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 xml:space="preserve">Учащиеся 5-8 классов, в которых реализуется федеральный государственный стандарт основного общего образования 30 ноября с целью проведения мониторинга сформированности универсальных учебных действий писали комплексную </w:t>
      </w:r>
      <w:proofErr w:type="gramStart"/>
      <w:r w:rsidRPr="003338A5">
        <w:rPr>
          <w:rFonts w:eastAsiaTheme="minorHAnsi"/>
          <w:sz w:val="24"/>
          <w:szCs w:val="24"/>
          <w:lang w:eastAsia="en-US"/>
        </w:rPr>
        <w:t>работу</w:t>
      </w:r>
      <w:proofErr w:type="gramEnd"/>
      <w:r w:rsidRPr="003338A5">
        <w:rPr>
          <w:rFonts w:eastAsiaTheme="minorHAnsi"/>
          <w:sz w:val="24"/>
          <w:szCs w:val="24"/>
          <w:lang w:eastAsia="en-US"/>
        </w:rPr>
        <w:t xml:space="preserve"> в которую входили задания по четырем предметным  областям «Филология», «математика и информатика», «Естественнонаучные предметы», «Общественно – научные предметы». Оценка сформированности универсальных учебных действий у учащихся  проводилась по четырем уровням: </w:t>
      </w:r>
      <w:proofErr w:type="gramStart"/>
      <w:r w:rsidRPr="003338A5">
        <w:rPr>
          <w:rFonts w:eastAsiaTheme="minorHAnsi"/>
          <w:sz w:val="24"/>
          <w:szCs w:val="24"/>
          <w:lang w:eastAsia="en-US"/>
        </w:rPr>
        <w:t>высокий</w:t>
      </w:r>
      <w:proofErr w:type="gramEnd"/>
      <w:r w:rsidRPr="003338A5">
        <w:rPr>
          <w:rFonts w:eastAsiaTheme="minorHAnsi"/>
          <w:sz w:val="24"/>
          <w:szCs w:val="24"/>
          <w:lang w:eastAsia="en-US"/>
        </w:rPr>
        <w:t>, повышенный, базовый, низкий.</w:t>
      </w:r>
    </w:p>
    <w:p w:rsidR="00CC6450" w:rsidRPr="00966570" w:rsidRDefault="00CC6450" w:rsidP="00CC6450">
      <w:pPr>
        <w:spacing w:line="276" w:lineRule="auto"/>
        <w:ind w:right="566"/>
        <w:rPr>
          <w:rFonts w:eastAsiaTheme="minorHAnsi"/>
          <w:b/>
          <w:sz w:val="24"/>
          <w:szCs w:val="24"/>
          <w:lang w:eastAsia="en-US"/>
        </w:rPr>
      </w:pPr>
    </w:p>
    <w:p w:rsidR="00CC6450" w:rsidRPr="003338A5" w:rsidRDefault="00CC6450" w:rsidP="00CC6450">
      <w:pPr>
        <w:spacing w:line="276" w:lineRule="auto"/>
        <w:ind w:right="566" w:firstLine="708"/>
        <w:jc w:val="center"/>
        <w:rPr>
          <w:rFonts w:eastAsiaTheme="minorHAnsi"/>
          <w:b/>
          <w:sz w:val="24"/>
          <w:szCs w:val="24"/>
          <w:lang w:val="en-US" w:eastAsia="en-US"/>
        </w:rPr>
      </w:pPr>
      <w:r w:rsidRPr="003338A5">
        <w:rPr>
          <w:rFonts w:eastAsiaTheme="minorHAnsi"/>
          <w:b/>
          <w:sz w:val="24"/>
          <w:szCs w:val="24"/>
          <w:lang w:eastAsia="en-US"/>
        </w:rPr>
        <w:t xml:space="preserve">СРАВНИТЕЛЬНАЯ ТАБЛИЦА  </w:t>
      </w:r>
      <w:r w:rsidRPr="003338A5">
        <w:rPr>
          <w:rFonts w:eastAsiaTheme="minorHAnsi"/>
          <w:b/>
          <w:sz w:val="24"/>
          <w:szCs w:val="24"/>
          <w:lang w:val="en-US" w:eastAsia="en-US"/>
        </w:rPr>
        <w:t xml:space="preserve">5  </w:t>
      </w:r>
      <w:r w:rsidRPr="003338A5">
        <w:rPr>
          <w:rFonts w:eastAsiaTheme="minorHAnsi"/>
          <w:b/>
          <w:sz w:val="24"/>
          <w:szCs w:val="24"/>
          <w:lang w:eastAsia="en-US"/>
        </w:rPr>
        <w:t xml:space="preserve"> КЛАССОВ</w:t>
      </w:r>
    </w:p>
    <w:p w:rsidR="00CC6450" w:rsidRPr="003338A5" w:rsidRDefault="00CC6450" w:rsidP="00CC6450">
      <w:pPr>
        <w:spacing w:line="276" w:lineRule="auto"/>
        <w:ind w:right="566" w:firstLine="708"/>
        <w:jc w:val="center"/>
        <w:rPr>
          <w:rFonts w:eastAsiaTheme="minorHAnsi"/>
          <w:b/>
          <w:sz w:val="24"/>
          <w:szCs w:val="24"/>
          <w:lang w:val="en-US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1"/>
        <w:gridCol w:w="1402"/>
        <w:gridCol w:w="1402"/>
        <w:gridCol w:w="1410"/>
        <w:gridCol w:w="1354"/>
        <w:gridCol w:w="1402"/>
      </w:tblGrid>
      <w:tr w:rsidR="00CC6450" w:rsidRPr="003338A5" w:rsidTr="0030547F">
        <w:tc>
          <w:tcPr>
            <w:tcW w:w="3056" w:type="dxa"/>
          </w:tcPr>
          <w:p w:rsidR="00CC6450" w:rsidRPr="003338A5" w:rsidRDefault="00CC6450" w:rsidP="0030547F">
            <w:pPr>
              <w:ind w:right="566"/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УРОВНИ</w:t>
            </w:r>
          </w:p>
        </w:tc>
        <w:tc>
          <w:tcPr>
            <w:tcW w:w="1163" w:type="dxa"/>
          </w:tcPr>
          <w:p w:rsidR="00CC6450" w:rsidRPr="003338A5" w:rsidRDefault="00CC6450" w:rsidP="0030547F">
            <w:pPr>
              <w:ind w:right="566"/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5А</w:t>
            </w:r>
          </w:p>
        </w:tc>
        <w:tc>
          <w:tcPr>
            <w:tcW w:w="1134" w:type="dxa"/>
          </w:tcPr>
          <w:p w:rsidR="00CC6450" w:rsidRPr="003338A5" w:rsidRDefault="00CC6450" w:rsidP="0030547F">
            <w:pPr>
              <w:ind w:right="566"/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5Б</w:t>
            </w:r>
          </w:p>
        </w:tc>
        <w:tc>
          <w:tcPr>
            <w:tcW w:w="1418" w:type="dxa"/>
          </w:tcPr>
          <w:p w:rsidR="00CC6450" w:rsidRPr="003338A5" w:rsidRDefault="00CC6450" w:rsidP="0030547F">
            <w:pPr>
              <w:ind w:right="566"/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 xml:space="preserve">  5В</w:t>
            </w:r>
          </w:p>
        </w:tc>
        <w:tc>
          <w:tcPr>
            <w:tcW w:w="1500" w:type="dxa"/>
          </w:tcPr>
          <w:p w:rsidR="00CC6450" w:rsidRPr="003338A5" w:rsidRDefault="00CC6450" w:rsidP="0030547F">
            <w:pPr>
              <w:ind w:right="56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5К</w:t>
            </w:r>
          </w:p>
        </w:tc>
        <w:tc>
          <w:tcPr>
            <w:tcW w:w="1159" w:type="dxa"/>
          </w:tcPr>
          <w:p w:rsidR="00CC6450" w:rsidRPr="003338A5" w:rsidRDefault="00CC6450" w:rsidP="0030547F">
            <w:pPr>
              <w:ind w:right="56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</w:tr>
      <w:tr w:rsidR="00CC6450" w:rsidRPr="003338A5" w:rsidTr="0030547F">
        <w:tc>
          <w:tcPr>
            <w:tcW w:w="3056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 w:rsidRPr="003338A5">
              <w:rPr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1163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13,3%</w:t>
            </w:r>
          </w:p>
        </w:tc>
        <w:tc>
          <w:tcPr>
            <w:tcW w:w="1134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16,7%</w:t>
            </w:r>
          </w:p>
        </w:tc>
        <w:tc>
          <w:tcPr>
            <w:tcW w:w="1418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500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4%</w:t>
            </w:r>
          </w:p>
        </w:tc>
        <w:tc>
          <w:tcPr>
            <w:tcW w:w="1159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8,5%</w:t>
            </w:r>
          </w:p>
        </w:tc>
      </w:tr>
      <w:tr w:rsidR="00CC6450" w:rsidRPr="003338A5" w:rsidTr="0030547F">
        <w:tc>
          <w:tcPr>
            <w:tcW w:w="3056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 w:rsidRPr="003338A5">
              <w:rPr>
                <w:sz w:val="24"/>
                <w:szCs w:val="24"/>
                <w:lang w:eastAsia="en-US"/>
              </w:rPr>
              <w:t>Повышенный</w:t>
            </w:r>
          </w:p>
        </w:tc>
        <w:tc>
          <w:tcPr>
            <w:tcW w:w="1163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80%</w:t>
            </w:r>
          </w:p>
        </w:tc>
        <w:tc>
          <w:tcPr>
            <w:tcW w:w="1134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30%</w:t>
            </w:r>
          </w:p>
        </w:tc>
        <w:tc>
          <w:tcPr>
            <w:tcW w:w="1418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500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36%</w:t>
            </w:r>
          </w:p>
        </w:tc>
        <w:tc>
          <w:tcPr>
            <w:tcW w:w="1159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36,5%</w:t>
            </w:r>
          </w:p>
        </w:tc>
      </w:tr>
      <w:tr w:rsidR="00CC6450" w:rsidRPr="003338A5" w:rsidTr="0030547F">
        <w:tc>
          <w:tcPr>
            <w:tcW w:w="3056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 w:rsidRPr="003338A5">
              <w:rPr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1163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6,7%</w:t>
            </w:r>
          </w:p>
        </w:tc>
        <w:tc>
          <w:tcPr>
            <w:tcW w:w="1134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50%</w:t>
            </w:r>
          </w:p>
        </w:tc>
        <w:tc>
          <w:tcPr>
            <w:tcW w:w="1418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52,3%</w:t>
            </w:r>
          </w:p>
        </w:tc>
        <w:tc>
          <w:tcPr>
            <w:tcW w:w="1500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48%</w:t>
            </w:r>
          </w:p>
        </w:tc>
        <w:tc>
          <w:tcPr>
            <w:tcW w:w="1159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39,3%</w:t>
            </w:r>
          </w:p>
        </w:tc>
      </w:tr>
      <w:tr w:rsidR="00CC6450" w:rsidRPr="003338A5" w:rsidTr="0030547F">
        <w:tc>
          <w:tcPr>
            <w:tcW w:w="3056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 w:rsidRPr="003338A5">
              <w:rPr>
                <w:sz w:val="24"/>
                <w:szCs w:val="24"/>
                <w:lang w:eastAsia="en-US"/>
              </w:rPr>
              <w:t>Низкий</w:t>
            </w:r>
          </w:p>
        </w:tc>
        <w:tc>
          <w:tcPr>
            <w:tcW w:w="1163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3,3%</w:t>
            </w:r>
          </w:p>
        </w:tc>
        <w:tc>
          <w:tcPr>
            <w:tcW w:w="1418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47,6%</w:t>
            </w:r>
          </w:p>
        </w:tc>
        <w:tc>
          <w:tcPr>
            <w:tcW w:w="1500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12%</w:t>
            </w:r>
          </w:p>
        </w:tc>
        <w:tc>
          <w:tcPr>
            <w:tcW w:w="1159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15,7%</w:t>
            </w:r>
          </w:p>
        </w:tc>
      </w:tr>
    </w:tbl>
    <w:p w:rsidR="00CC6450" w:rsidRPr="003338A5" w:rsidRDefault="00CC6450" w:rsidP="00CC6450">
      <w:pPr>
        <w:spacing w:line="276" w:lineRule="auto"/>
        <w:ind w:right="566" w:firstLine="708"/>
        <w:jc w:val="center"/>
        <w:rPr>
          <w:rFonts w:eastAsiaTheme="minorHAnsi"/>
          <w:b/>
          <w:sz w:val="24"/>
          <w:szCs w:val="24"/>
          <w:lang w:val="en-US" w:eastAsia="en-US"/>
        </w:rPr>
      </w:pPr>
    </w:p>
    <w:p w:rsidR="00CC6450" w:rsidRPr="003338A5" w:rsidRDefault="00CC6450" w:rsidP="00CC6450">
      <w:pPr>
        <w:spacing w:line="276" w:lineRule="auto"/>
        <w:ind w:right="566" w:firstLine="708"/>
        <w:jc w:val="center"/>
        <w:rPr>
          <w:rFonts w:eastAsiaTheme="minorHAnsi"/>
          <w:b/>
          <w:sz w:val="24"/>
          <w:szCs w:val="24"/>
          <w:lang w:val="en-US" w:eastAsia="en-US"/>
        </w:rPr>
      </w:pPr>
      <w:r>
        <w:rPr>
          <w:noProof/>
        </w:rPr>
        <w:drawing>
          <wp:inline distT="0" distB="0" distL="0" distR="0" wp14:anchorId="189AEA11" wp14:editId="0A125F67">
            <wp:extent cx="5850890" cy="3823701"/>
            <wp:effectExtent l="0" t="0" r="16510" b="2476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C6450" w:rsidRDefault="00CC6450" w:rsidP="00CC6450">
      <w:pPr>
        <w:spacing w:line="276" w:lineRule="auto"/>
        <w:ind w:right="566" w:firstLine="708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CC6450" w:rsidRPr="003338A5" w:rsidRDefault="00CC6450" w:rsidP="00CC6450">
      <w:pPr>
        <w:spacing w:line="276" w:lineRule="auto"/>
        <w:ind w:right="566" w:firstLine="708"/>
        <w:jc w:val="center"/>
        <w:rPr>
          <w:rFonts w:eastAsiaTheme="minorHAnsi"/>
          <w:b/>
          <w:sz w:val="24"/>
          <w:szCs w:val="24"/>
          <w:lang w:eastAsia="en-US"/>
        </w:rPr>
      </w:pPr>
      <w:r w:rsidRPr="003338A5">
        <w:rPr>
          <w:rFonts w:eastAsiaTheme="minorHAnsi"/>
          <w:b/>
          <w:sz w:val="24"/>
          <w:szCs w:val="24"/>
          <w:lang w:eastAsia="en-US"/>
        </w:rPr>
        <w:t>СРАВНИТЕЛЬНАЯ ТАБЛИЦА  6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6"/>
        <w:gridCol w:w="2120"/>
        <w:gridCol w:w="2173"/>
        <w:gridCol w:w="2081"/>
      </w:tblGrid>
      <w:tr w:rsidR="00CC6450" w:rsidRPr="003338A5" w:rsidTr="0030547F">
        <w:tc>
          <w:tcPr>
            <w:tcW w:w="3056" w:type="dxa"/>
          </w:tcPr>
          <w:p w:rsidR="00CC6450" w:rsidRPr="003338A5" w:rsidRDefault="00CC6450" w:rsidP="0030547F">
            <w:pPr>
              <w:ind w:right="566"/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УРОВНИ</w:t>
            </w:r>
          </w:p>
        </w:tc>
        <w:tc>
          <w:tcPr>
            <w:tcW w:w="2120" w:type="dxa"/>
          </w:tcPr>
          <w:p w:rsidR="00CC6450" w:rsidRPr="003338A5" w:rsidRDefault="00CC6450" w:rsidP="0030547F">
            <w:pPr>
              <w:ind w:right="566"/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2173" w:type="dxa"/>
          </w:tcPr>
          <w:p w:rsidR="00CC6450" w:rsidRPr="003338A5" w:rsidRDefault="00CC6450" w:rsidP="0030547F">
            <w:pPr>
              <w:ind w:right="566"/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6Б</w:t>
            </w:r>
          </w:p>
        </w:tc>
        <w:tc>
          <w:tcPr>
            <w:tcW w:w="2081" w:type="dxa"/>
          </w:tcPr>
          <w:p w:rsidR="00CC6450" w:rsidRPr="003338A5" w:rsidRDefault="00CC6450" w:rsidP="0030547F">
            <w:pPr>
              <w:ind w:right="56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 6К</w:t>
            </w:r>
          </w:p>
        </w:tc>
      </w:tr>
      <w:tr w:rsidR="00CC6450" w:rsidRPr="003338A5" w:rsidTr="0030547F">
        <w:tc>
          <w:tcPr>
            <w:tcW w:w="3056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 w:rsidRPr="003338A5">
              <w:rPr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2120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 w:rsidRPr="003338A5">
              <w:rPr>
                <w:sz w:val="24"/>
                <w:szCs w:val="24"/>
                <w:lang w:eastAsia="en-US"/>
              </w:rPr>
              <w:t>0  %</w:t>
            </w:r>
          </w:p>
        </w:tc>
        <w:tc>
          <w:tcPr>
            <w:tcW w:w="2173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3,3</w:t>
            </w:r>
            <w:r w:rsidRPr="003338A5">
              <w:rPr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2081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 w:rsidRPr="003338A5">
              <w:rPr>
                <w:sz w:val="24"/>
                <w:szCs w:val="24"/>
                <w:lang w:eastAsia="en-US"/>
              </w:rPr>
              <w:t>0 %</w:t>
            </w:r>
          </w:p>
        </w:tc>
      </w:tr>
      <w:tr w:rsidR="00CC6450" w:rsidRPr="003338A5" w:rsidTr="0030547F">
        <w:tc>
          <w:tcPr>
            <w:tcW w:w="3056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 w:rsidRPr="003338A5">
              <w:rPr>
                <w:sz w:val="24"/>
                <w:szCs w:val="24"/>
                <w:lang w:eastAsia="en-US"/>
              </w:rPr>
              <w:t>Повышенный</w:t>
            </w:r>
          </w:p>
        </w:tc>
        <w:tc>
          <w:tcPr>
            <w:tcW w:w="2120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51,8</w:t>
            </w:r>
            <w:r w:rsidRPr="003338A5">
              <w:rPr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2173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  <w:r w:rsidRPr="003338A5">
              <w:rPr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2081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3338A5">
              <w:rPr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CC6450" w:rsidRPr="003338A5" w:rsidTr="0030547F">
        <w:tc>
          <w:tcPr>
            <w:tcW w:w="3056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 w:rsidRPr="003338A5">
              <w:rPr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2120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48,1</w:t>
            </w:r>
            <w:r w:rsidRPr="003338A5">
              <w:rPr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2173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  <w:r w:rsidRPr="003338A5">
              <w:rPr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2081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63,3</w:t>
            </w:r>
            <w:r w:rsidRPr="003338A5">
              <w:rPr>
                <w:sz w:val="24"/>
                <w:szCs w:val="24"/>
                <w:lang w:eastAsia="en-US"/>
              </w:rPr>
              <w:t xml:space="preserve">  %</w:t>
            </w:r>
          </w:p>
        </w:tc>
      </w:tr>
      <w:tr w:rsidR="00CC6450" w:rsidRPr="003338A5" w:rsidTr="0030547F">
        <w:tc>
          <w:tcPr>
            <w:tcW w:w="3056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 w:rsidRPr="003338A5">
              <w:rPr>
                <w:sz w:val="24"/>
                <w:szCs w:val="24"/>
                <w:lang w:eastAsia="en-US"/>
              </w:rPr>
              <w:t>Низкий</w:t>
            </w:r>
          </w:p>
        </w:tc>
        <w:tc>
          <w:tcPr>
            <w:tcW w:w="2120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3338A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73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6,6</w:t>
            </w:r>
            <w:r w:rsidRPr="003338A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081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36.7</w:t>
            </w:r>
            <w:r w:rsidRPr="003338A5">
              <w:rPr>
                <w:sz w:val="24"/>
                <w:szCs w:val="24"/>
                <w:lang w:eastAsia="en-US"/>
              </w:rPr>
              <w:t xml:space="preserve"> %</w:t>
            </w:r>
          </w:p>
        </w:tc>
      </w:tr>
    </w:tbl>
    <w:p w:rsidR="00CC6450" w:rsidRPr="00E52828" w:rsidRDefault="00CC6450" w:rsidP="00CC6450">
      <w:pPr>
        <w:spacing w:line="276" w:lineRule="auto"/>
        <w:ind w:right="566" w:firstLine="708"/>
        <w:jc w:val="both"/>
        <w:rPr>
          <w:rFonts w:eastAsiaTheme="minorHAnsi"/>
          <w:b/>
          <w:sz w:val="24"/>
          <w:szCs w:val="24"/>
          <w:lang w:eastAsia="en-US"/>
        </w:rPr>
      </w:pPr>
      <w:r>
        <w:rPr>
          <w:noProof/>
        </w:rPr>
        <w:lastRenderedPageBreak/>
        <w:drawing>
          <wp:inline distT="0" distB="0" distL="0" distR="0" wp14:anchorId="7DE2A1FE" wp14:editId="7A6D9A96">
            <wp:extent cx="5850890" cy="3823701"/>
            <wp:effectExtent l="0" t="0" r="16510" b="2476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C6450" w:rsidRDefault="00CC6450" w:rsidP="00CC6450">
      <w:pPr>
        <w:spacing w:line="276" w:lineRule="auto"/>
        <w:ind w:right="566" w:firstLine="708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CC6450" w:rsidRDefault="00CC6450" w:rsidP="00CC6450">
      <w:pPr>
        <w:spacing w:line="276" w:lineRule="auto"/>
        <w:ind w:right="566" w:firstLine="708"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CC6450" w:rsidRPr="003338A5" w:rsidRDefault="00CC6450" w:rsidP="00CC6450">
      <w:pPr>
        <w:spacing w:line="276" w:lineRule="auto"/>
        <w:ind w:right="566" w:firstLine="708"/>
        <w:jc w:val="center"/>
        <w:rPr>
          <w:rFonts w:eastAsiaTheme="minorHAnsi"/>
          <w:b/>
          <w:sz w:val="24"/>
          <w:szCs w:val="24"/>
          <w:lang w:eastAsia="en-US"/>
        </w:rPr>
      </w:pPr>
      <w:r w:rsidRPr="003338A5">
        <w:rPr>
          <w:rFonts w:eastAsiaTheme="minorHAnsi"/>
          <w:b/>
          <w:sz w:val="24"/>
          <w:szCs w:val="24"/>
          <w:lang w:eastAsia="en-US"/>
        </w:rPr>
        <w:t>СРАВНИТЕЛЬНАЯ ТАБЛИЦА  7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6"/>
        <w:gridCol w:w="3006"/>
        <w:gridCol w:w="1843"/>
        <w:gridCol w:w="1417"/>
      </w:tblGrid>
      <w:tr w:rsidR="00CC6450" w:rsidRPr="003338A5" w:rsidTr="0030547F">
        <w:tc>
          <w:tcPr>
            <w:tcW w:w="3056" w:type="dxa"/>
          </w:tcPr>
          <w:p w:rsidR="00CC6450" w:rsidRPr="003338A5" w:rsidRDefault="00CC6450" w:rsidP="0030547F">
            <w:pPr>
              <w:ind w:right="566"/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УРОВНИ</w:t>
            </w:r>
          </w:p>
        </w:tc>
        <w:tc>
          <w:tcPr>
            <w:tcW w:w="3006" w:type="dxa"/>
          </w:tcPr>
          <w:p w:rsidR="00CC6450" w:rsidRPr="003338A5" w:rsidRDefault="00CC6450" w:rsidP="0030547F">
            <w:pPr>
              <w:ind w:right="566"/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7А</w:t>
            </w:r>
          </w:p>
        </w:tc>
        <w:tc>
          <w:tcPr>
            <w:tcW w:w="1843" w:type="dxa"/>
          </w:tcPr>
          <w:p w:rsidR="00CC6450" w:rsidRPr="003338A5" w:rsidRDefault="00CC6450" w:rsidP="0030547F">
            <w:pPr>
              <w:ind w:right="566"/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7Б</w:t>
            </w:r>
          </w:p>
        </w:tc>
        <w:tc>
          <w:tcPr>
            <w:tcW w:w="1417" w:type="dxa"/>
          </w:tcPr>
          <w:p w:rsidR="00CC6450" w:rsidRPr="003338A5" w:rsidRDefault="00CC6450" w:rsidP="0030547F">
            <w:pPr>
              <w:ind w:right="56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7В</w:t>
            </w:r>
          </w:p>
        </w:tc>
      </w:tr>
      <w:tr w:rsidR="00CC6450" w:rsidRPr="003338A5" w:rsidTr="0030547F">
        <w:tc>
          <w:tcPr>
            <w:tcW w:w="3056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 w:rsidRPr="003338A5">
              <w:rPr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3006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 w:rsidRPr="003338A5">
              <w:rPr>
                <w:sz w:val="24"/>
                <w:szCs w:val="24"/>
                <w:lang w:eastAsia="en-US"/>
              </w:rPr>
              <w:t>0  %</w:t>
            </w:r>
          </w:p>
        </w:tc>
        <w:tc>
          <w:tcPr>
            <w:tcW w:w="1843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 w:rsidRPr="003338A5">
              <w:rPr>
                <w:sz w:val="24"/>
                <w:szCs w:val="24"/>
                <w:lang w:eastAsia="en-US"/>
              </w:rPr>
              <w:t>0 %</w:t>
            </w:r>
          </w:p>
        </w:tc>
        <w:tc>
          <w:tcPr>
            <w:tcW w:w="1417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 w:rsidRPr="003338A5">
              <w:rPr>
                <w:sz w:val="24"/>
                <w:szCs w:val="24"/>
                <w:lang w:eastAsia="en-US"/>
              </w:rPr>
              <w:t>0 %</w:t>
            </w:r>
          </w:p>
        </w:tc>
      </w:tr>
      <w:tr w:rsidR="00CC6450" w:rsidRPr="003338A5" w:rsidTr="0030547F">
        <w:tc>
          <w:tcPr>
            <w:tcW w:w="3056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 w:rsidRPr="003338A5">
              <w:rPr>
                <w:sz w:val="24"/>
                <w:szCs w:val="24"/>
                <w:lang w:eastAsia="en-US"/>
              </w:rPr>
              <w:t>Повышенный</w:t>
            </w:r>
          </w:p>
        </w:tc>
        <w:tc>
          <w:tcPr>
            <w:tcW w:w="3006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 w:rsidRPr="003338A5">
              <w:rPr>
                <w:sz w:val="24"/>
                <w:szCs w:val="24"/>
                <w:lang w:eastAsia="en-US"/>
              </w:rPr>
              <w:t>45,4 %</w:t>
            </w:r>
          </w:p>
        </w:tc>
        <w:tc>
          <w:tcPr>
            <w:tcW w:w="1843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19,3</w:t>
            </w:r>
            <w:r w:rsidRPr="003338A5">
              <w:rPr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1417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8,3%</w:t>
            </w:r>
          </w:p>
        </w:tc>
      </w:tr>
      <w:tr w:rsidR="00CC6450" w:rsidRPr="003338A5" w:rsidTr="0030547F">
        <w:tc>
          <w:tcPr>
            <w:tcW w:w="3056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 w:rsidRPr="003338A5">
              <w:rPr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3006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 w:rsidRPr="003338A5">
              <w:rPr>
                <w:sz w:val="24"/>
                <w:szCs w:val="24"/>
                <w:lang w:eastAsia="en-US"/>
              </w:rPr>
              <w:t>54,4 %</w:t>
            </w:r>
          </w:p>
        </w:tc>
        <w:tc>
          <w:tcPr>
            <w:tcW w:w="1843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74,2</w:t>
            </w:r>
            <w:r w:rsidRPr="003338A5">
              <w:rPr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1417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54,2%</w:t>
            </w:r>
          </w:p>
        </w:tc>
      </w:tr>
      <w:tr w:rsidR="00CC6450" w:rsidRPr="003338A5" w:rsidTr="0030547F">
        <w:tc>
          <w:tcPr>
            <w:tcW w:w="3056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 w:rsidRPr="003338A5">
              <w:rPr>
                <w:sz w:val="24"/>
                <w:szCs w:val="24"/>
                <w:lang w:eastAsia="en-US"/>
              </w:rPr>
              <w:t>Низкий</w:t>
            </w:r>
          </w:p>
        </w:tc>
        <w:tc>
          <w:tcPr>
            <w:tcW w:w="3006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 w:rsidRPr="003338A5">
              <w:rPr>
                <w:sz w:val="24"/>
                <w:szCs w:val="24"/>
                <w:lang w:eastAsia="en-US"/>
              </w:rPr>
              <w:t>0 %</w:t>
            </w:r>
          </w:p>
        </w:tc>
        <w:tc>
          <w:tcPr>
            <w:tcW w:w="1843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6,5</w:t>
            </w:r>
            <w:r w:rsidRPr="003338A5">
              <w:rPr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1417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37,5%</w:t>
            </w:r>
          </w:p>
        </w:tc>
      </w:tr>
    </w:tbl>
    <w:p w:rsidR="00CC6450" w:rsidRPr="003338A5" w:rsidRDefault="00CC6450" w:rsidP="00CC6450">
      <w:pPr>
        <w:spacing w:line="276" w:lineRule="auto"/>
        <w:ind w:right="566" w:firstLine="708"/>
        <w:jc w:val="both"/>
        <w:rPr>
          <w:rFonts w:eastAsiaTheme="minorHAnsi"/>
          <w:sz w:val="24"/>
          <w:szCs w:val="24"/>
          <w:lang w:eastAsia="en-US"/>
        </w:rPr>
      </w:pPr>
    </w:p>
    <w:p w:rsidR="00CC6450" w:rsidRPr="003338A5" w:rsidRDefault="00CC6450" w:rsidP="00CC6450">
      <w:pPr>
        <w:spacing w:line="276" w:lineRule="auto"/>
        <w:ind w:right="566"/>
        <w:rPr>
          <w:rFonts w:eastAsiaTheme="minorHAnsi"/>
          <w:b/>
          <w:sz w:val="24"/>
          <w:szCs w:val="24"/>
          <w:lang w:eastAsia="en-US"/>
        </w:rPr>
      </w:pPr>
      <w:r>
        <w:rPr>
          <w:noProof/>
        </w:rPr>
        <w:lastRenderedPageBreak/>
        <w:drawing>
          <wp:inline distT="0" distB="0" distL="0" distR="0" wp14:anchorId="59D05C82" wp14:editId="2979D659">
            <wp:extent cx="5850890" cy="3823701"/>
            <wp:effectExtent l="0" t="0" r="16510" b="2476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C6450" w:rsidRPr="003338A5" w:rsidRDefault="00CC6450" w:rsidP="00CC6450">
      <w:pPr>
        <w:spacing w:line="276" w:lineRule="auto"/>
        <w:ind w:right="566"/>
        <w:jc w:val="both"/>
        <w:rPr>
          <w:rFonts w:eastAsiaTheme="minorHAnsi"/>
          <w:sz w:val="24"/>
          <w:szCs w:val="24"/>
          <w:lang w:eastAsia="en-US"/>
        </w:rPr>
      </w:pPr>
    </w:p>
    <w:p w:rsidR="00CC6450" w:rsidRPr="003338A5" w:rsidRDefault="00CC6450" w:rsidP="00CC6450">
      <w:pPr>
        <w:spacing w:line="276" w:lineRule="auto"/>
        <w:ind w:right="566" w:firstLine="708"/>
        <w:jc w:val="center"/>
        <w:rPr>
          <w:rFonts w:eastAsiaTheme="minorHAnsi"/>
          <w:b/>
          <w:sz w:val="24"/>
          <w:szCs w:val="24"/>
          <w:lang w:eastAsia="en-US"/>
        </w:rPr>
      </w:pPr>
      <w:r w:rsidRPr="003338A5">
        <w:rPr>
          <w:rFonts w:eastAsiaTheme="minorHAnsi"/>
          <w:b/>
          <w:sz w:val="24"/>
          <w:szCs w:val="24"/>
          <w:lang w:eastAsia="en-US"/>
        </w:rPr>
        <w:t>СРАВНИТЕЛЬНАЯ ТАБЛИЦА  8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7"/>
        <w:gridCol w:w="1941"/>
        <w:gridCol w:w="2300"/>
        <w:gridCol w:w="2212"/>
      </w:tblGrid>
      <w:tr w:rsidR="00CC6450" w:rsidRPr="003338A5" w:rsidTr="0030547F">
        <w:tc>
          <w:tcPr>
            <w:tcW w:w="2977" w:type="dxa"/>
          </w:tcPr>
          <w:p w:rsidR="00CC6450" w:rsidRPr="003338A5" w:rsidRDefault="00CC6450" w:rsidP="0030547F">
            <w:pPr>
              <w:ind w:right="566"/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УРОВНИ</w:t>
            </w:r>
          </w:p>
        </w:tc>
        <w:tc>
          <w:tcPr>
            <w:tcW w:w="1941" w:type="dxa"/>
          </w:tcPr>
          <w:p w:rsidR="00CC6450" w:rsidRPr="003338A5" w:rsidRDefault="00CC6450" w:rsidP="0030547F">
            <w:pPr>
              <w:ind w:right="566"/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2300" w:type="dxa"/>
          </w:tcPr>
          <w:p w:rsidR="00CC6450" w:rsidRPr="003338A5" w:rsidRDefault="00CC6450" w:rsidP="0030547F">
            <w:pPr>
              <w:ind w:right="566"/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8Б</w:t>
            </w:r>
          </w:p>
        </w:tc>
        <w:tc>
          <w:tcPr>
            <w:tcW w:w="2212" w:type="dxa"/>
          </w:tcPr>
          <w:p w:rsidR="00CC6450" w:rsidRPr="003338A5" w:rsidRDefault="00CC6450" w:rsidP="0030547F">
            <w:pPr>
              <w:ind w:right="566"/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8В</w:t>
            </w:r>
          </w:p>
        </w:tc>
      </w:tr>
      <w:tr w:rsidR="00CC6450" w:rsidRPr="003338A5" w:rsidTr="0030547F">
        <w:tc>
          <w:tcPr>
            <w:tcW w:w="2977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 w:rsidRPr="003338A5">
              <w:rPr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1941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 w:rsidRPr="003338A5">
              <w:rPr>
                <w:sz w:val="24"/>
                <w:szCs w:val="24"/>
                <w:lang w:eastAsia="en-US"/>
              </w:rPr>
              <w:t>0  %</w:t>
            </w:r>
          </w:p>
        </w:tc>
        <w:tc>
          <w:tcPr>
            <w:tcW w:w="2300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3338A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212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 w:rsidRPr="003338A5">
              <w:rPr>
                <w:sz w:val="24"/>
                <w:szCs w:val="24"/>
                <w:lang w:eastAsia="en-US"/>
              </w:rPr>
              <w:t>0 %</w:t>
            </w:r>
          </w:p>
        </w:tc>
      </w:tr>
      <w:tr w:rsidR="00CC6450" w:rsidRPr="003338A5" w:rsidTr="0030547F">
        <w:tc>
          <w:tcPr>
            <w:tcW w:w="2977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 w:rsidRPr="003338A5">
              <w:rPr>
                <w:sz w:val="24"/>
                <w:szCs w:val="24"/>
                <w:lang w:eastAsia="en-US"/>
              </w:rPr>
              <w:t>Повышенный</w:t>
            </w:r>
          </w:p>
        </w:tc>
        <w:tc>
          <w:tcPr>
            <w:tcW w:w="1941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</w:t>
            </w:r>
            <w:r w:rsidRPr="003338A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300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53,5</w:t>
            </w:r>
            <w:r w:rsidRPr="003338A5">
              <w:rPr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2212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  <w:r w:rsidRPr="003338A5">
              <w:rPr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CC6450" w:rsidRPr="003338A5" w:rsidTr="0030547F">
        <w:tc>
          <w:tcPr>
            <w:tcW w:w="2977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 w:rsidRPr="003338A5">
              <w:rPr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1941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  <w:r w:rsidRPr="003338A5">
              <w:rPr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2300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35,8</w:t>
            </w:r>
            <w:r w:rsidRPr="003338A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212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</w:t>
            </w:r>
            <w:r w:rsidRPr="003338A5">
              <w:rPr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CC6450" w:rsidRPr="003338A5" w:rsidTr="0030547F">
        <w:tc>
          <w:tcPr>
            <w:tcW w:w="2977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 w:rsidRPr="003338A5">
              <w:rPr>
                <w:sz w:val="24"/>
                <w:szCs w:val="24"/>
                <w:lang w:eastAsia="en-US"/>
              </w:rPr>
              <w:t>Низкий</w:t>
            </w:r>
          </w:p>
        </w:tc>
        <w:tc>
          <w:tcPr>
            <w:tcW w:w="1941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 w:rsidRPr="003338A5">
              <w:rPr>
                <w:sz w:val="24"/>
                <w:szCs w:val="24"/>
                <w:lang w:eastAsia="en-US"/>
              </w:rPr>
              <w:t>0 %</w:t>
            </w:r>
          </w:p>
        </w:tc>
        <w:tc>
          <w:tcPr>
            <w:tcW w:w="2300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10,7</w:t>
            </w:r>
            <w:r w:rsidRPr="003338A5">
              <w:rPr>
                <w:sz w:val="24"/>
                <w:szCs w:val="24"/>
                <w:lang w:eastAsia="en-US"/>
              </w:rPr>
              <w:t xml:space="preserve">  %</w:t>
            </w:r>
          </w:p>
        </w:tc>
        <w:tc>
          <w:tcPr>
            <w:tcW w:w="2212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32</w:t>
            </w:r>
            <w:r w:rsidRPr="003338A5">
              <w:rPr>
                <w:sz w:val="24"/>
                <w:szCs w:val="24"/>
                <w:lang w:eastAsia="en-US"/>
              </w:rPr>
              <w:t>%</w:t>
            </w:r>
          </w:p>
        </w:tc>
      </w:tr>
    </w:tbl>
    <w:p w:rsidR="00CC6450" w:rsidRPr="003338A5" w:rsidRDefault="00CC6450" w:rsidP="00CC6450">
      <w:pPr>
        <w:spacing w:line="276" w:lineRule="auto"/>
        <w:ind w:right="566"/>
        <w:jc w:val="both"/>
        <w:rPr>
          <w:rFonts w:eastAsiaTheme="minorHAnsi"/>
          <w:b/>
          <w:sz w:val="24"/>
          <w:szCs w:val="24"/>
          <w:u w:val="single"/>
          <w:lang w:eastAsia="en-US"/>
        </w:rPr>
      </w:pPr>
      <w:r>
        <w:rPr>
          <w:noProof/>
        </w:rPr>
        <w:drawing>
          <wp:inline distT="0" distB="0" distL="0" distR="0" wp14:anchorId="4220D61F" wp14:editId="00C3292D">
            <wp:extent cx="5850890" cy="3823701"/>
            <wp:effectExtent l="0" t="0" r="16510" b="2476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C6450" w:rsidRDefault="00CC6450" w:rsidP="00CC6450">
      <w:pPr>
        <w:spacing w:line="276" w:lineRule="auto"/>
        <w:ind w:right="566" w:firstLine="708"/>
        <w:jc w:val="both"/>
        <w:rPr>
          <w:rFonts w:eastAsiaTheme="minorHAnsi"/>
          <w:sz w:val="24"/>
          <w:szCs w:val="24"/>
          <w:lang w:eastAsia="en-US"/>
        </w:rPr>
      </w:pPr>
    </w:p>
    <w:p w:rsidR="00CC6450" w:rsidRDefault="00CC6450" w:rsidP="00CC6450">
      <w:pPr>
        <w:spacing w:line="276" w:lineRule="auto"/>
        <w:ind w:right="566" w:firstLine="708"/>
        <w:jc w:val="both"/>
        <w:rPr>
          <w:rFonts w:eastAsiaTheme="minorHAnsi"/>
          <w:sz w:val="24"/>
          <w:szCs w:val="24"/>
          <w:lang w:eastAsia="en-US"/>
        </w:rPr>
      </w:pPr>
    </w:p>
    <w:p w:rsidR="00CC6450" w:rsidRPr="003338A5" w:rsidRDefault="00CC6450" w:rsidP="00CC6450">
      <w:pPr>
        <w:spacing w:line="276" w:lineRule="auto"/>
        <w:ind w:right="566" w:firstLine="708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СРАВНИТЕЛЬНАЯ ТАБЛИЦА  9</w:t>
      </w:r>
      <w:r w:rsidRPr="003338A5">
        <w:rPr>
          <w:rFonts w:eastAsiaTheme="minorHAnsi"/>
          <w:b/>
          <w:sz w:val="24"/>
          <w:szCs w:val="24"/>
          <w:lang w:eastAsia="en-US"/>
        </w:rPr>
        <w:t xml:space="preserve"> КЛАССОВ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7"/>
        <w:gridCol w:w="1941"/>
        <w:gridCol w:w="2300"/>
        <w:gridCol w:w="2212"/>
      </w:tblGrid>
      <w:tr w:rsidR="00CC6450" w:rsidRPr="003338A5" w:rsidTr="0030547F">
        <w:tc>
          <w:tcPr>
            <w:tcW w:w="2977" w:type="dxa"/>
          </w:tcPr>
          <w:p w:rsidR="00CC6450" w:rsidRPr="003338A5" w:rsidRDefault="00CC6450" w:rsidP="0030547F">
            <w:pPr>
              <w:ind w:right="566"/>
              <w:jc w:val="center"/>
              <w:rPr>
                <w:b/>
                <w:sz w:val="24"/>
                <w:szCs w:val="24"/>
                <w:lang w:eastAsia="en-US"/>
              </w:rPr>
            </w:pPr>
            <w:r w:rsidRPr="003338A5">
              <w:rPr>
                <w:b/>
                <w:sz w:val="24"/>
                <w:szCs w:val="24"/>
                <w:lang w:eastAsia="en-US"/>
              </w:rPr>
              <w:t>УРОВНИ</w:t>
            </w:r>
          </w:p>
        </w:tc>
        <w:tc>
          <w:tcPr>
            <w:tcW w:w="1941" w:type="dxa"/>
          </w:tcPr>
          <w:p w:rsidR="00CC6450" w:rsidRPr="003338A5" w:rsidRDefault="00CC6450" w:rsidP="0030547F">
            <w:pPr>
              <w:ind w:right="56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  <w:r w:rsidRPr="003338A5">
              <w:rPr>
                <w:b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300" w:type="dxa"/>
          </w:tcPr>
          <w:p w:rsidR="00CC6450" w:rsidRPr="003338A5" w:rsidRDefault="00CC6450" w:rsidP="0030547F">
            <w:pPr>
              <w:ind w:right="56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  <w:r w:rsidRPr="003338A5">
              <w:rPr>
                <w:b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2212" w:type="dxa"/>
          </w:tcPr>
          <w:p w:rsidR="00CC6450" w:rsidRPr="003338A5" w:rsidRDefault="00CC6450" w:rsidP="0030547F">
            <w:pPr>
              <w:ind w:right="566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  <w:r w:rsidRPr="003338A5">
              <w:rPr>
                <w:b/>
                <w:sz w:val="24"/>
                <w:szCs w:val="24"/>
                <w:lang w:eastAsia="en-US"/>
              </w:rPr>
              <w:t>В</w:t>
            </w:r>
          </w:p>
        </w:tc>
      </w:tr>
      <w:tr w:rsidR="00CC6450" w:rsidRPr="003338A5" w:rsidTr="0030547F">
        <w:tc>
          <w:tcPr>
            <w:tcW w:w="2977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 w:rsidRPr="003338A5">
              <w:rPr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1941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 w:rsidRPr="003338A5">
              <w:rPr>
                <w:sz w:val="24"/>
                <w:szCs w:val="24"/>
                <w:lang w:eastAsia="en-US"/>
              </w:rPr>
              <w:t>0  %</w:t>
            </w:r>
          </w:p>
        </w:tc>
        <w:tc>
          <w:tcPr>
            <w:tcW w:w="2300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3338A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212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4,2</w:t>
            </w:r>
            <w:r w:rsidRPr="003338A5">
              <w:rPr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CC6450" w:rsidRPr="003338A5" w:rsidTr="0030547F">
        <w:tc>
          <w:tcPr>
            <w:tcW w:w="2977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 w:rsidRPr="003338A5">
              <w:rPr>
                <w:sz w:val="24"/>
                <w:szCs w:val="24"/>
                <w:lang w:eastAsia="en-US"/>
              </w:rPr>
              <w:t>Повышенный</w:t>
            </w:r>
          </w:p>
        </w:tc>
        <w:tc>
          <w:tcPr>
            <w:tcW w:w="1941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29,6</w:t>
            </w:r>
            <w:r w:rsidRPr="003338A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300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36,7</w:t>
            </w:r>
            <w:r w:rsidRPr="003338A5">
              <w:rPr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2212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37,5</w:t>
            </w:r>
            <w:r w:rsidRPr="003338A5">
              <w:rPr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CC6450" w:rsidRPr="003338A5" w:rsidTr="0030547F">
        <w:tc>
          <w:tcPr>
            <w:tcW w:w="2977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 w:rsidRPr="003338A5">
              <w:rPr>
                <w:sz w:val="24"/>
                <w:szCs w:val="24"/>
                <w:lang w:eastAsia="en-US"/>
              </w:rPr>
              <w:t>Базовый</w:t>
            </w:r>
          </w:p>
        </w:tc>
        <w:tc>
          <w:tcPr>
            <w:tcW w:w="1941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59,3</w:t>
            </w:r>
            <w:r w:rsidRPr="003338A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300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63,3</w:t>
            </w:r>
            <w:r w:rsidRPr="003338A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212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41,7</w:t>
            </w:r>
            <w:r w:rsidRPr="003338A5">
              <w:rPr>
                <w:sz w:val="24"/>
                <w:szCs w:val="24"/>
                <w:lang w:eastAsia="en-US"/>
              </w:rPr>
              <w:t xml:space="preserve"> %</w:t>
            </w:r>
          </w:p>
        </w:tc>
      </w:tr>
      <w:tr w:rsidR="00CC6450" w:rsidRPr="003338A5" w:rsidTr="0030547F">
        <w:tc>
          <w:tcPr>
            <w:tcW w:w="2977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 w:rsidRPr="003338A5">
              <w:rPr>
                <w:sz w:val="24"/>
                <w:szCs w:val="24"/>
                <w:lang w:eastAsia="en-US"/>
              </w:rPr>
              <w:t>Низкий</w:t>
            </w:r>
          </w:p>
        </w:tc>
        <w:tc>
          <w:tcPr>
            <w:tcW w:w="1941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11,1</w:t>
            </w:r>
            <w:r w:rsidRPr="003338A5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300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  <w:r w:rsidRPr="003338A5">
              <w:rPr>
                <w:sz w:val="24"/>
                <w:szCs w:val="24"/>
                <w:lang w:eastAsia="en-US"/>
              </w:rPr>
              <w:t xml:space="preserve">  %</w:t>
            </w:r>
          </w:p>
        </w:tc>
        <w:tc>
          <w:tcPr>
            <w:tcW w:w="2212" w:type="dxa"/>
          </w:tcPr>
          <w:p w:rsidR="00CC6450" w:rsidRPr="003338A5" w:rsidRDefault="00CC6450" w:rsidP="0030547F">
            <w:pPr>
              <w:ind w:right="56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16,6</w:t>
            </w:r>
            <w:r w:rsidRPr="003338A5">
              <w:rPr>
                <w:sz w:val="24"/>
                <w:szCs w:val="24"/>
                <w:lang w:eastAsia="en-US"/>
              </w:rPr>
              <w:t>%</w:t>
            </w:r>
          </w:p>
        </w:tc>
      </w:tr>
    </w:tbl>
    <w:p w:rsidR="00CC6450" w:rsidRDefault="00CC6450" w:rsidP="00CC6450">
      <w:pPr>
        <w:spacing w:line="276" w:lineRule="auto"/>
        <w:ind w:right="566" w:firstLine="708"/>
        <w:jc w:val="both"/>
        <w:rPr>
          <w:rFonts w:eastAsiaTheme="minorHAnsi"/>
          <w:sz w:val="24"/>
          <w:szCs w:val="24"/>
          <w:lang w:eastAsia="en-US"/>
        </w:rPr>
      </w:pPr>
    </w:p>
    <w:p w:rsidR="00CC6450" w:rsidRDefault="00CC6450" w:rsidP="00CC6450">
      <w:pPr>
        <w:spacing w:line="276" w:lineRule="auto"/>
        <w:ind w:right="566"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5A0F4284" wp14:editId="1677B160">
            <wp:extent cx="5850890" cy="3823701"/>
            <wp:effectExtent l="0" t="0" r="16510" b="2476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C6450" w:rsidRDefault="00CC6450" w:rsidP="00CC6450">
      <w:pPr>
        <w:spacing w:line="276" w:lineRule="auto"/>
        <w:ind w:right="566" w:firstLine="708"/>
        <w:jc w:val="both"/>
        <w:rPr>
          <w:rFonts w:eastAsiaTheme="minorHAnsi"/>
          <w:sz w:val="24"/>
          <w:szCs w:val="24"/>
          <w:lang w:eastAsia="en-US"/>
        </w:rPr>
      </w:pPr>
    </w:p>
    <w:p w:rsidR="00CC6450" w:rsidRPr="003338A5" w:rsidRDefault="00CC6450" w:rsidP="00CC6450">
      <w:pPr>
        <w:spacing w:line="276" w:lineRule="auto"/>
        <w:ind w:right="566" w:firstLine="708"/>
        <w:jc w:val="both"/>
        <w:rPr>
          <w:rFonts w:eastAsiaTheme="minorHAnsi"/>
          <w:sz w:val="24"/>
          <w:szCs w:val="24"/>
          <w:lang w:eastAsia="en-US"/>
        </w:rPr>
      </w:pPr>
      <w:r w:rsidRPr="003338A5">
        <w:rPr>
          <w:rFonts w:eastAsiaTheme="minorHAnsi"/>
          <w:sz w:val="24"/>
          <w:szCs w:val="24"/>
          <w:lang w:eastAsia="en-US"/>
        </w:rPr>
        <w:t>ВЫВОДЫ:</w:t>
      </w:r>
    </w:p>
    <w:p w:rsidR="00CC6450" w:rsidRPr="003338A5" w:rsidRDefault="00CC6450" w:rsidP="00CC6450">
      <w:pPr>
        <w:spacing w:line="276" w:lineRule="auto"/>
        <w:ind w:right="566"/>
        <w:jc w:val="both"/>
        <w:rPr>
          <w:rFonts w:eastAsiaTheme="minorHAnsi"/>
          <w:b/>
          <w:color w:val="C00000"/>
          <w:sz w:val="24"/>
          <w:szCs w:val="24"/>
          <w:lang w:eastAsia="en-US"/>
        </w:rPr>
      </w:pPr>
    </w:p>
    <w:p w:rsidR="00CC6450" w:rsidRPr="003338A5" w:rsidRDefault="00CC6450" w:rsidP="00CC6450">
      <w:pPr>
        <w:shd w:val="clear" w:color="auto" w:fill="FFFFFF"/>
        <w:spacing w:line="300" w:lineRule="atLeast"/>
        <w:rPr>
          <w:rFonts w:eastAsia="Times New Roman"/>
          <w:b/>
          <w:bCs/>
          <w:color w:val="333333"/>
          <w:sz w:val="24"/>
          <w:szCs w:val="24"/>
        </w:rPr>
      </w:pPr>
      <w:r w:rsidRPr="003338A5">
        <w:rPr>
          <w:rFonts w:eastAsia="Times New Roman"/>
          <w:b/>
          <w:bCs/>
          <w:color w:val="333333"/>
          <w:sz w:val="24"/>
          <w:szCs w:val="24"/>
        </w:rPr>
        <w:t>Причины низкого уровня сформированности универсальных учебных действий:</w:t>
      </w:r>
    </w:p>
    <w:p w:rsidR="00CC6450" w:rsidRPr="003338A5" w:rsidRDefault="00CC6450" w:rsidP="00CC6450">
      <w:pPr>
        <w:shd w:val="clear" w:color="auto" w:fill="FFFFFF"/>
        <w:spacing w:line="300" w:lineRule="atLeast"/>
        <w:rPr>
          <w:rFonts w:eastAsia="Times New Roman"/>
          <w:bCs/>
          <w:color w:val="333333"/>
          <w:sz w:val="24"/>
          <w:szCs w:val="24"/>
        </w:rPr>
      </w:pPr>
      <w:r w:rsidRPr="003338A5">
        <w:rPr>
          <w:rFonts w:eastAsia="Times New Roman"/>
          <w:bCs/>
          <w:color w:val="333333"/>
          <w:sz w:val="24"/>
          <w:szCs w:val="24"/>
        </w:rPr>
        <w:t>- педагогическая запущенность учащихся с низким уровнем знаний;</w:t>
      </w:r>
    </w:p>
    <w:p w:rsidR="00CC6450" w:rsidRPr="003338A5" w:rsidRDefault="00CC6450" w:rsidP="00CC6450">
      <w:pPr>
        <w:shd w:val="clear" w:color="auto" w:fill="FFFFFF"/>
        <w:spacing w:line="300" w:lineRule="atLeast"/>
        <w:rPr>
          <w:rFonts w:eastAsia="Times New Roman"/>
          <w:bCs/>
          <w:color w:val="333333"/>
          <w:sz w:val="24"/>
          <w:szCs w:val="24"/>
        </w:rPr>
      </w:pPr>
      <w:r w:rsidRPr="003338A5">
        <w:rPr>
          <w:rFonts w:eastAsia="Times New Roman"/>
          <w:bCs/>
          <w:color w:val="333333"/>
          <w:sz w:val="24"/>
          <w:szCs w:val="24"/>
        </w:rPr>
        <w:t xml:space="preserve">- недостаточная работа на уроках по заданиям, которые формируют </w:t>
      </w:r>
      <w:proofErr w:type="spellStart"/>
      <w:r w:rsidRPr="003338A5">
        <w:rPr>
          <w:rFonts w:eastAsia="Times New Roman"/>
          <w:bCs/>
          <w:color w:val="333333"/>
          <w:sz w:val="24"/>
          <w:szCs w:val="24"/>
        </w:rPr>
        <w:t>метапредметные</w:t>
      </w:r>
      <w:proofErr w:type="spellEnd"/>
      <w:r w:rsidRPr="003338A5">
        <w:rPr>
          <w:rFonts w:eastAsia="Times New Roman"/>
          <w:bCs/>
          <w:color w:val="333333"/>
          <w:sz w:val="24"/>
          <w:szCs w:val="24"/>
        </w:rPr>
        <w:t xml:space="preserve"> результаты;</w:t>
      </w:r>
    </w:p>
    <w:p w:rsidR="00CC6450" w:rsidRPr="003338A5" w:rsidRDefault="00CC6450" w:rsidP="00CC6450">
      <w:pPr>
        <w:shd w:val="clear" w:color="auto" w:fill="FFFFFF"/>
        <w:spacing w:line="300" w:lineRule="atLeast"/>
        <w:rPr>
          <w:rFonts w:eastAsia="Times New Roman"/>
          <w:bCs/>
          <w:color w:val="333333"/>
          <w:sz w:val="24"/>
          <w:szCs w:val="24"/>
        </w:rPr>
      </w:pPr>
      <w:r w:rsidRPr="003338A5">
        <w:rPr>
          <w:rFonts w:eastAsia="Times New Roman"/>
          <w:bCs/>
          <w:color w:val="333333"/>
          <w:sz w:val="24"/>
          <w:szCs w:val="24"/>
        </w:rPr>
        <w:t>- неотработанные навыки самоконтроля у учащихся</w:t>
      </w:r>
    </w:p>
    <w:p w:rsidR="00CC6450" w:rsidRPr="003338A5" w:rsidRDefault="00CC6450" w:rsidP="00CC6450">
      <w:pPr>
        <w:shd w:val="clear" w:color="auto" w:fill="FFFFFF"/>
        <w:spacing w:line="300" w:lineRule="atLeast"/>
        <w:rPr>
          <w:rFonts w:ascii="Helvetica" w:eastAsia="Times New Roman" w:hAnsi="Helvetica"/>
          <w:color w:val="333333"/>
          <w:sz w:val="21"/>
          <w:szCs w:val="21"/>
        </w:rPr>
      </w:pPr>
      <w:r w:rsidRPr="003338A5">
        <w:rPr>
          <w:rFonts w:ascii="Arial" w:eastAsia="Times New Roman" w:hAnsi="Arial" w:cs="Arial"/>
          <w:b/>
          <w:bCs/>
          <w:color w:val="333333"/>
          <w:sz w:val="21"/>
          <w:szCs w:val="21"/>
        </w:rPr>
        <w:t>Рекомендации</w:t>
      </w:r>
      <w:r w:rsidRPr="003338A5">
        <w:rPr>
          <w:rFonts w:ascii="Helvetica" w:eastAsia="Times New Roman" w:hAnsi="Helvetica"/>
          <w:b/>
          <w:bCs/>
          <w:color w:val="333333"/>
          <w:sz w:val="21"/>
          <w:szCs w:val="21"/>
        </w:rPr>
        <w:t>.</w:t>
      </w:r>
    </w:p>
    <w:p w:rsidR="00CC6450" w:rsidRPr="003338A5" w:rsidRDefault="00CC6450" w:rsidP="00CC6450">
      <w:pPr>
        <w:shd w:val="clear" w:color="auto" w:fill="FFFFFF"/>
        <w:spacing w:line="300" w:lineRule="atLeast"/>
        <w:jc w:val="both"/>
        <w:rPr>
          <w:rFonts w:eastAsia="Times New Roman"/>
          <w:color w:val="333333"/>
          <w:sz w:val="24"/>
          <w:szCs w:val="24"/>
        </w:rPr>
      </w:pPr>
      <w:r w:rsidRPr="003338A5">
        <w:rPr>
          <w:rFonts w:eastAsia="Times New Roman"/>
          <w:color w:val="333333"/>
          <w:sz w:val="24"/>
          <w:szCs w:val="24"/>
        </w:rPr>
        <w:t>Анализ результатов комплексной работы позволяет сделать следующие выводы:</w:t>
      </w:r>
    </w:p>
    <w:p w:rsidR="00CC6450" w:rsidRPr="003338A5" w:rsidRDefault="00CC6450" w:rsidP="00CC6450">
      <w:pPr>
        <w:shd w:val="clear" w:color="auto" w:fill="FFFFFF"/>
        <w:spacing w:line="300" w:lineRule="atLeast"/>
        <w:jc w:val="both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color w:val="333333"/>
          <w:sz w:val="24"/>
          <w:szCs w:val="24"/>
        </w:rPr>
        <w:t>1.Более 30% учащихся 5-9</w:t>
      </w:r>
      <w:r w:rsidRPr="003338A5">
        <w:rPr>
          <w:rFonts w:eastAsia="Times New Roman"/>
          <w:color w:val="333333"/>
          <w:sz w:val="24"/>
          <w:szCs w:val="24"/>
        </w:rPr>
        <w:t xml:space="preserve"> классов не  справились с комплексной работой, предметные и </w:t>
      </w:r>
      <w:proofErr w:type="spellStart"/>
      <w:r w:rsidRPr="003338A5">
        <w:rPr>
          <w:rFonts w:eastAsia="Times New Roman"/>
          <w:color w:val="333333"/>
          <w:sz w:val="24"/>
          <w:szCs w:val="24"/>
        </w:rPr>
        <w:t>метапредметные</w:t>
      </w:r>
      <w:proofErr w:type="spellEnd"/>
      <w:r w:rsidRPr="003338A5">
        <w:rPr>
          <w:rFonts w:eastAsia="Times New Roman"/>
          <w:color w:val="333333"/>
          <w:sz w:val="24"/>
          <w:szCs w:val="24"/>
        </w:rPr>
        <w:t xml:space="preserve"> результаты за первое полугодие сформированы на среднем уровне.</w:t>
      </w:r>
    </w:p>
    <w:p w:rsidR="00CC6450" w:rsidRPr="003338A5" w:rsidRDefault="00CC6450" w:rsidP="00CC6450">
      <w:pPr>
        <w:shd w:val="clear" w:color="auto" w:fill="FFFFFF"/>
        <w:spacing w:line="300" w:lineRule="atLeast"/>
        <w:jc w:val="both"/>
        <w:rPr>
          <w:rFonts w:eastAsia="Times New Roman"/>
          <w:color w:val="333333"/>
          <w:sz w:val="24"/>
          <w:szCs w:val="24"/>
        </w:rPr>
      </w:pPr>
      <w:r w:rsidRPr="003338A5">
        <w:rPr>
          <w:rFonts w:eastAsia="Times New Roman"/>
          <w:sz w:val="24"/>
          <w:szCs w:val="24"/>
        </w:rPr>
        <w:t>2.Особое внимание нужно уделять учащимся, которые имеют низкий уровень по всем универсальным учебным действиям (дополнительное индивидуальное обследование, для уточнения выводов сделанных во фронтальном обследовании)</w:t>
      </w:r>
    </w:p>
    <w:p w:rsidR="00CC6450" w:rsidRPr="003338A5" w:rsidRDefault="00CC6450" w:rsidP="00CC6450">
      <w:pPr>
        <w:shd w:val="clear" w:color="auto" w:fill="FFFFFF"/>
        <w:spacing w:line="300" w:lineRule="atLeast"/>
        <w:jc w:val="both"/>
        <w:rPr>
          <w:rFonts w:eastAsia="Times New Roman"/>
          <w:color w:val="333333"/>
          <w:sz w:val="24"/>
          <w:szCs w:val="24"/>
        </w:rPr>
      </w:pPr>
      <w:r w:rsidRPr="003338A5">
        <w:rPr>
          <w:rFonts w:eastAsia="Times New Roman"/>
          <w:color w:val="333333"/>
          <w:sz w:val="24"/>
          <w:szCs w:val="24"/>
        </w:rPr>
        <w:t>3. После предметного анализа комплексной работы, рассмотреть возможность включать в уроки задания, подобные темы, которые вызывали затруднения у учащихся с целью ликвидации выявленных пробелов</w:t>
      </w:r>
    </w:p>
    <w:p w:rsidR="00CC6450" w:rsidRPr="003338A5" w:rsidRDefault="00CC6450" w:rsidP="00CC6450">
      <w:pPr>
        <w:shd w:val="clear" w:color="auto" w:fill="FFFFFF"/>
        <w:spacing w:line="300" w:lineRule="atLeast"/>
        <w:jc w:val="both"/>
        <w:rPr>
          <w:rFonts w:eastAsia="Times New Roman"/>
          <w:color w:val="333333"/>
          <w:sz w:val="24"/>
          <w:szCs w:val="24"/>
        </w:rPr>
      </w:pPr>
      <w:r w:rsidRPr="003338A5">
        <w:rPr>
          <w:rFonts w:eastAsia="Times New Roman"/>
          <w:color w:val="333333"/>
          <w:sz w:val="24"/>
          <w:szCs w:val="24"/>
        </w:rPr>
        <w:t xml:space="preserve">4. Акцентировать внимание на заданиях, формирующих </w:t>
      </w:r>
      <w:proofErr w:type="spellStart"/>
      <w:r w:rsidRPr="003338A5">
        <w:rPr>
          <w:rFonts w:eastAsia="Times New Roman"/>
          <w:color w:val="333333"/>
          <w:sz w:val="24"/>
          <w:szCs w:val="24"/>
        </w:rPr>
        <w:t>метапредметные</w:t>
      </w:r>
      <w:proofErr w:type="spellEnd"/>
      <w:r w:rsidRPr="003338A5">
        <w:rPr>
          <w:rFonts w:eastAsia="Times New Roman"/>
          <w:color w:val="333333"/>
          <w:sz w:val="24"/>
          <w:szCs w:val="24"/>
        </w:rPr>
        <w:t xml:space="preserve"> результаты: умение работать по алгоритму, умение составлять суждения, высказывания, находить </w:t>
      </w:r>
      <w:r w:rsidRPr="003338A5">
        <w:rPr>
          <w:rFonts w:eastAsia="Times New Roman"/>
          <w:color w:val="333333"/>
          <w:sz w:val="24"/>
          <w:szCs w:val="24"/>
        </w:rPr>
        <w:lastRenderedPageBreak/>
        <w:t>информацию в тексте, обобщать, классифицировать и сравнивать, устанавливать последовательность, составлять план, дополнять недостающие данные.</w:t>
      </w:r>
    </w:p>
    <w:p w:rsidR="00CC6450" w:rsidRPr="003338A5" w:rsidRDefault="00CC6450" w:rsidP="00CC6450">
      <w:pPr>
        <w:shd w:val="clear" w:color="auto" w:fill="FFFFFF"/>
        <w:spacing w:line="300" w:lineRule="atLeast"/>
        <w:jc w:val="both"/>
        <w:rPr>
          <w:rFonts w:eastAsia="Times New Roman"/>
          <w:sz w:val="24"/>
          <w:szCs w:val="24"/>
        </w:rPr>
      </w:pPr>
      <w:r w:rsidRPr="003338A5">
        <w:rPr>
          <w:rFonts w:eastAsia="Times New Roman"/>
          <w:color w:val="333333"/>
          <w:sz w:val="24"/>
          <w:szCs w:val="24"/>
        </w:rPr>
        <w:t xml:space="preserve">5.  </w:t>
      </w:r>
      <w:r w:rsidRPr="003338A5">
        <w:rPr>
          <w:rFonts w:eastAsia="Times New Roman"/>
          <w:sz w:val="24"/>
          <w:szCs w:val="24"/>
        </w:rPr>
        <w:t>Обеспечить возможность учащегося самостоятельно осуществлять деятельность учения, ставить учебные цели, искать и использовать необходимые средства и способы их достижения, контролировать и оценивать процесс и результаты деятельности;</w:t>
      </w:r>
    </w:p>
    <w:p w:rsidR="00CC6450" w:rsidRPr="003338A5" w:rsidRDefault="00CC6450" w:rsidP="00CC6450">
      <w:pPr>
        <w:shd w:val="clear" w:color="auto" w:fill="FFFFFF"/>
        <w:spacing w:line="300" w:lineRule="atLeast"/>
        <w:jc w:val="both"/>
        <w:rPr>
          <w:rFonts w:eastAsia="Times New Roman"/>
          <w:color w:val="333333"/>
          <w:sz w:val="24"/>
          <w:szCs w:val="24"/>
        </w:rPr>
      </w:pPr>
      <w:r w:rsidRPr="003338A5">
        <w:rPr>
          <w:rFonts w:eastAsia="Times New Roman"/>
          <w:sz w:val="24"/>
          <w:szCs w:val="24"/>
        </w:rPr>
        <w:t>6. Обеспечить успешное усвоение знаний, формирование умений, навыков и компетентностей в любой предметной области:</w:t>
      </w:r>
    </w:p>
    <w:p w:rsidR="00CC6450" w:rsidRPr="003338A5" w:rsidRDefault="00CC6450" w:rsidP="00CC6450">
      <w:pPr>
        <w:spacing w:line="276" w:lineRule="auto"/>
        <w:ind w:right="566"/>
        <w:jc w:val="both"/>
        <w:rPr>
          <w:rFonts w:eastAsiaTheme="minorHAnsi"/>
          <w:color w:val="333333"/>
          <w:sz w:val="24"/>
          <w:szCs w:val="24"/>
          <w:lang w:eastAsia="en-US"/>
        </w:rPr>
      </w:pPr>
      <w:r w:rsidRPr="003338A5">
        <w:rPr>
          <w:rFonts w:eastAsiaTheme="minorHAnsi"/>
          <w:color w:val="333333"/>
          <w:sz w:val="24"/>
          <w:szCs w:val="24"/>
          <w:lang w:eastAsia="en-US"/>
        </w:rPr>
        <w:t>7.Некоторые ошибки свидетельствуют о проблемах с пониманием условия.</w:t>
      </w:r>
    </w:p>
    <w:p w:rsidR="0045593B" w:rsidRDefault="00CC6450"/>
    <w:sectPr w:rsidR="00455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5AC"/>
    <w:rsid w:val="003B37CA"/>
    <w:rsid w:val="008947B0"/>
    <w:rsid w:val="00CA75AC"/>
    <w:rsid w:val="00CC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64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450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5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64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450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theme" Target="theme/theme1.xml"/><Relationship Id="rId5" Type="http://schemas.openxmlformats.org/officeDocument/2006/relationships/chart" Target="charts/chart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8;&#1088;&#1080;&#1085;&#1072;\Desktop\&#1050;&#1044;&#1056;18-19\&#1050;&#1086;&#1084;&#1087;&#1083;&#1077;&#1082;&#1089;&#1085;&#1072;&#1103;%205-9\&#1060;&#1086;&#1088;&#1084;&#1072;%201,%202%20(&#1060;&#1086;&#1088;&#1084;&#1072;%20&#1072;&#1085;&#1072;&#1083;&#1080;&#1079;&#1072;%20&#1087;&#1086;%20&#1082;&#1083;&#1072;&#1089;&#1089;&#1091;%20&#1080;%20&#1054;&#1054;)%205%20&#1050;&#1054;&#1052;%2030112018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8;&#1088;&#1080;&#1085;&#1072;\Desktop\&#1050;&#1044;&#1056;18-19\&#1050;&#1086;&#1084;&#1087;&#1083;&#1077;&#1082;&#1089;&#1085;&#1072;&#1103;%205-9\&#1060;&#1086;&#1088;&#1084;&#1072;%201,%202%20(&#1060;&#1086;&#1088;&#1084;&#1072;%20&#1072;&#1085;&#1072;&#1083;&#1080;&#1079;&#1072;%20&#1087;&#1086;%20&#1082;&#1083;&#1072;&#1089;&#1089;&#1091;%20&#1080;%20&#1054;&#1054;)%206%20&#1050;&#1054;&#1052;%2030112018.xls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8;&#1088;&#1080;&#1085;&#1072;\Desktop\&#1050;&#1044;&#1056;18-19\&#1050;&#1086;&#1084;&#1087;&#1083;&#1077;&#1082;&#1089;&#1085;&#1072;&#1103;%205-9\&#1060;&#1086;&#1088;&#1084;&#1072;%201,%202%20(&#1060;&#1086;&#1088;&#1084;&#1072;%20&#1072;&#1085;&#1072;&#1083;&#1080;&#1079;&#1072;%20&#1087;&#1086;%20&#1082;&#1083;&#1072;&#1089;&#1089;&#1091;%20&#1080;%20&#1054;&#1054;)%207%20&#1050;&#1054;&#1052;%2030112018.xls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8;&#1088;&#1080;&#1085;&#1072;\Desktop\&#1050;&#1044;&#1056;18-19\&#1050;&#1086;&#1084;&#1087;&#1083;&#1077;&#1082;&#1089;&#1085;&#1072;&#1103;%205-9\&#1060;&#1086;&#1088;&#1084;&#1072;%201,%202%20(&#1060;&#1086;&#1088;&#1084;&#1072;%20&#1072;&#1085;&#1072;&#1083;&#1080;&#1079;&#1072;%20&#1087;&#1086;%20&#1082;&#1083;&#1072;&#1089;&#1089;&#1091;%20&#1080;%20&#1054;&#1054;)%208%20&#1050;&#1054;&#1052;%2030112018.xls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48;&#1088;&#1080;&#1085;&#1072;\Desktop\&#1050;&#1044;&#1056;18-19\&#1050;&#1086;&#1084;&#1087;&#1083;&#1077;&#1082;&#1089;&#1085;&#1072;&#1103;%205-9\&#1060;&#1086;&#1088;&#1084;&#1072;%201,%202%20(&#1060;&#1086;&#1088;&#1084;&#1072;%20&#1072;&#1085;&#1072;&#1083;&#1080;&#1079;&#1072;%20&#1087;&#1086;%20&#1082;&#1083;&#1072;&#1089;&#1089;&#1091;%20&#1080;%20&#1054;&#1054;)%209%20&#1050;&#1054;&#1052;%2030112018.xls" TargetMode="External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учащихся по уровням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4F81BD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C0504D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9BBB59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8064A2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Форма2!$AD$12:$AG$12</c:f>
              <c:strCache>
                <c:ptCount val="4"/>
                <c:pt idx="0">
                  <c:v>Высокий</c:v>
                </c:pt>
                <c:pt idx="1">
                  <c:v>Повышенный</c:v>
                </c:pt>
                <c:pt idx="2">
                  <c:v>Базовый</c:v>
                </c:pt>
                <c:pt idx="3">
                  <c:v>Низкий</c:v>
                </c:pt>
              </c:strCache>
            </c:strRef>
          </c:cat>
          <c:val>
            <c:numRef>
              <c:f>Форма2!$AI$8:$AL$8</c:f>
              <c:numCache>
                <c:formatCode>0.0</c:formatCode>
                <c:ptCount val="4"/>
                <c:pt idx="0">
                  <c:v>9.433962264150944</c:v>
                </c:pt>
                <c:pt idx="1">
                  <c:v>39.622641509433961</c:v>
                </c:pt>
                <c:pt idx="2">
                  <c:v>37.735849056603776</c:v>
                </c:pt>
                <c:pt idx="3">
                  <c:v>13.20754716981132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учащихся по уровням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4F81BD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C0504D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9BBB59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8064A2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Форма2!$AD$12:$AG$12</c:f>
              <c:strCache>
                <c:ptCount val="4"/>
                <c:pt idx="0">
                  <c:v>Высокий</c:v>
                </c:pt>
                <c:pt idx="1">
                  <c:v>Повышенный</c:v>
                </c:pt>
                <c:pt idx="2">
                  <c:v>Базовый</c:v>
                </c:pt>
                <c:pt idx="3">
                  <c:v>Низкий</c:v>
                </c:pt>
              </c:strCache>
            </c:strRef>
          </c:cat>
          <c:val>
            <c:numRef>
              <c:f>Форма2!$AI$8:$AL$8</c:f>
              <c:numCache>
                <c:formatCode>0.0</c:formatCode>
                <c:ptCount val="4"/>
                <c:pt idx="0">
                  <c:v>1.1494252873563218</c:v>
                </c:pt>
                <c:pt idx="1">
                  <c:v>26.436781609195403</c:v>
                </c:pt>
                <c:pt idx="2">
                  <c:v>57.47126436781609</c:v>
                </c:pt>
                <c:pt idx="3">
                  <c:v>14.942528735632186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учащихся по уровням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4F81BD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C0504D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9BBB59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8064A2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Форма2!$AD$12:$AG$12</c:f>
              <c:strCache>
                <c:ptCount val="4"/>
                <c:pt idx="0">
                  <c:v>Высокий</c:v>
                </c:pt>
                <c:pt idx="1">
                  <c:v>Повышенный</c:v>
                </c:pt>
                <c:pt idx="2">
                  <c:v>Базовый</c:v>
                </c:pt>
                <c:pt idx="3">
                  <c:v>Низкий</c:v>
                </c:pt>
              </c:strCache>
            </c:strRef>
          </c:cat>
          <c:val>
            <c:numRef>
              <c:f>Форма2!$AI$8:$AL$8</c:f>
              <c:numCache>
                <c:formatCode>0.0</c:formatCode>
                <c:ptCount val="4"/>
                <c:pt idx="0">
                  <c:v>3.7037037037037033</c:v>
                </c:pt>
                <c:pt idx="1">
                  <c:v>23.456790123456788</c:v>
                </c:pt>
                <c:pt idx="2">
                  <c:v>4.9382716049382713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учащихся по уровням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4F81BD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C0504D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9BBB59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8064A2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Форма2!$AD$12:$AG$12</c:f>
              <c:strCache>
                <c:ptCount val="4"/>
                <c:pt idx="0">
                  <c:v>Высокий</c:v>
                </c:pt>
                <c:pt idx="1">
                  <c:v>Повышенный</c:v>
                </c:pt>
                <c:pt idx="2">
                  <c:v>Базовый</c:v>
                </c:pt>
                <c:pt idx="3">
                  <c:v>Низкий</c:v>
                </c:pt>
              </c:strCache>
            </c:strRef>
          </c:cat>
          <c:val>
            <c:numRef>
              <c:f>Форма2!$AI$8:$AL$8</c:f>
              <c:numCache>
                <c:formatCode>0.0</c:formatCode>
                <c:ptCount val="4"/>
                <c:pt idx="0">
                  <c:v>0</c:v>
                </c:pt>
                <c:pt idx="1">
                  <c:v>31.168831168831169</c:v>
                </c:pt>
                <c:pt idx="2">
                  <c:v>54.54545454545454</c:v>
                </c:pt>
                <c:pt idx="3">
                  <c:v>14.285714285714285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Распределение учащихся по уровням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rgbClr val="4F81BD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C0504D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9BBB59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8064A2"/>
              </a:solidFill>
              <a:ln w="12700">
                <a:solidFill>
                  <a:srgbClr val="FFFFFF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Форма2!$AD$12:$AG$12</c:f>
              <c:strCache>
                <c:ptCount val="4"/>
                <c:pt idx="0">
                  <c:v>Высокий</c:v>
                </c:pt>
                <c:pt idx="1">
                  <c:v>Повышенный</c:v>
                </c:pt>
                <c:pt idx="2">
                  <c:v>Базовый</c:v>
                </c:pt>
                <c:pt idx="3">
                  <c:v>Низкий</c:v>
                </c:pt>
              </c:strCache>
            </c:strRef>
          </c:cat>
          <c:val>
            <c:numRef>
              <c:f>Форма2!$AI$8:$AL$8</c:f>
              <c:numCache>
                <c:formatCode>0.0</c:formatCode>
                <c:ptCount val="4"/>
                <c:pt idx="0">
                  <c:v>1.2345679012345678</c:v>
                </c:pt>
                <c:pt idx="1">
                  <c:v>34.567901234567898</c:v>
                </c:pt>
                <c:pt idx="2">
                  <c:v>55.555555555555557</c:v>
                </c:pt>
                <c:pt idx="3">
                  <c:v>8.6419753086419746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474</Words>
  <Characters>2703</Characters>
  <Application>Microsoft Office Word</Application>
  <DocSecurity>0</DocSecurity>
  <Lines>22</Lines>
  <Paragraphs>6</Paragraphs>
  <ScaleCrop>false</ScaleCrop>
  <Company>office 2007 rus ent: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2019-04-20T10:49:00Z</dcterms:created>
  <dcterms:modified xsi:type="dcterms:W3CDTF">2019-04-20T10:51:00Z</dcterms:modified>
</cp:coreProperties>
</file>